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F2AB" w14:textId="77777777" w:rsidR="00944D56" w:rsidRDefault="00944D56" w:rsidP="00944D56">
      <w:pP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Abstract: </w:t>
      </w:r>
    </w:p>
    <w:p w14:paraId="11C3AD49" w14:textId="77777777" w:rsidR="00944D56" w:rsidRDefault="00944D56" w:rsidP="00944D56">
      <w:pP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</w:p>
    <w:p w14:paraId="65DBF5AC" w14:textId="2A015FC4" w:rsidR="00944D56" w:rsidRPr="00944D56" w:rsidRDefault="00944D56" w:rsidP="00944D56">
      <w:pPr>
        <w:rPr>
          <w:rFonts w:ascii="Times New Roman" w:eastAsia="Times New Roman" w:hAnsi="Times New Roman" w:cs="Times New Roman"/>
        </w:rPr>
      </w:pPr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I will discuss the emergence of mass and spin from the key features of the QCD vacuum at low resolution, where topologically active </w:t>
      </w:r>
      <w:proofErr w:type="spellStart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instantonss</w:t>
      </w:r>
      <w:proofErr w:type="spellEnd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and anti-instantons play a central role. For the low-lying hadrons, I will show how these effects are budgeted in mass and spin sum rules formulated by Ji. For the high lying hadrons, P-vortices as thin strings are argued to complement the role of </w:t>
      </w:r>
      <w:proofErr w:type="gramStart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instantons, and</w:t>
      </w:r>
      <w:proofErr w:type="gramEnd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generate </w:t>
      </w:r>
      <w:proofErr w:type="spellStart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Regge</w:t>
      </w:r>
      <w:proofErr w:type="spellEnd"/>
      <w:r w:rsidRPr="00944D56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behavior.</w:t>
      </w:r>
    </w:p>
    <w:p w14:paraId="17A5AC9C" w14:textId="77777777" w:rsidR="00EE5114" w:rsidRDefault="00EE5114"/>
    <w:sectPr w:rsidR="00EE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6"/>
    <w:rsid w:val="00944D56"/>
    <w:rsid w:val="00E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0B57A"/>
  <w15:chartTrackingRefBased/>
  <w15:docId w15:val="{297B311B-C013-B242-9BD2-FE72C99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365</Characters>
  <Application>Microsoft Office Word</Application>
  <DocSecurity>0</DocSecurity>
  <Lines>5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嘉俊</dc:creator>
  <cp:keywords/>
  <dc:description/>
  <cp:lastModifiedBy>李 嘉俊</cp:lastModifiedBy>
  <cp:revision>1</cp:revision>
  <dcterms:created xsi:type="dcterms:W3CDTF">2022-02-09T16:50:00Z</dcterms:created>
  <dcterms:modified xsi:type="dcterms:W3CDTF">2022-02-09T16:51:00Z</dcterms:modified>
</cp:coreProperties>
</file>